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45652" w14:textId="01C2DF8B" w:rsidR="00E00380" w:rsidRPr="009C6B60" w:rsidRDefault="009C6B60" w:rsidP="009C6B60">
      <w:pPr>
        <w:spacing w:line="360" w:lineRule="auto"/>
        <w:rPr>
          <w:b/>
          <w:bCs/>
          <w:sz w:val="26"/>
          <w:szCs w:val="26"/>
        </w:rPr>
      </w:pPr>
      <w:r w:rsidRPr="009C6B60">
        <w:rPr>
          <w:b/>
          <w:bCs/>
          <w:noProof/>
          <w:sz w:val="26"/>
          <w:szCs w:val="26"/>
        </w:rPr>
        <w:drawing>
          <wp:anchor distT="0" distB="0" distL="114300" distR="114300" simplePos="0" relativeHeight="251658752" behindDoc="0" locked="0" layoutInCell="1" allowOverlap="1" wp14:anchorId="27E57799" wp14:editId="2929E2A7">
            <wp:simplePos x="0" y="0"/>
            <wp:positionH relativeFrom="column">
              <wp:posOffset>-31750</wp:posOffset>
            </wp:positionH>
            <wp:positionV relativeFrom="paragraph">
              <wp:posOffset>-209550</wp:posOffset>
            </wp:positionV>
            <wp:extent cx="1083310" cy="104775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3310" cy="1047750"/>
                    </a:xfrm>
                    <a:prstGeom prst="rect">
                      <a:avLst/>
                    </a:prstGeom>
                  </pic:spPr>
                </pic:pic>
              </a:graphicData>
            </a:graphic>
            <wp14:sizeRelH relativeFrom="margin">
              <wp14:pctWidth>0</wp14:pctWidth>
            </wp14:sizeRelH>
            <wp14:sizeRelV relativeFrom="margin">
              <wp14:pctHeight>0</wp14:pctHeight>
            </wp14:sizeRelV>
          </wp:anchor>
        </w:drawing>
      </w:r>
      <w:r w:rsidR="004F3FC7" w:rsidRPr="004F3FC7">
        <w:rPr>
          <w:b/>
          <w:bCs/>
          <w:noProof/>
          <w:sz w:val="26"/>
          <w:szCs w:val="26"/>
        </w:rPr>
        <w:t>7ème Dimanche de Pâques</w:t>
      </w:r>
      <w:r w:rsidRPr="009C6B60">
        <w:rPr>
          <w:b/>
          <w:bCs/>
          <w:sz w:val="26"/>
          <w:szCs w:val="26"/>
        </w:rPr>
        <w:t>–</w:t>
      </w:r>
      <w:r w:rsidR="00B76B74">
        <w:rPr>
          <w:b/>
          <w:bCs/>
          <w:sz w:val="26"/>
          <w:szCs w:val="26"/>
        </w:rPr>
        <w:t xml:space="preserve"> </w:t>
      </w:r>
      <w:r w:rsidR="004F3FC7">
        <w:rPr>
          <w:b/>
          <w:bCs/>
          <w:sz w:val="26"/>
          <w:szCs w:val="26"/>
        </w:rPr>
        <w:t>17</w:t>
      </w:r>
      <w:r w:rsidR="005C6C23">
        <w:rPr>
          <w:b/>
          <w:bCs/>
          <w:sz w:val="26"/>
          <w:szCs w:val="26"/>
        </w:rPr>
        <w:t xml:space="preserve"> mai 2026</w:t>
      </w:r>
    </w:p>
    <w:p w14:paraId="70CC5681" w14:textId="336FE268" w:rsidR="00E53E4C" w:rsidRPr="004F3FC7" w:rsidRDefault="004F3FC7" w:rsidP="00263B00">
      <w:pPr>
        <w:spacing w:after="60" w:line="360" w:lineRule="auto"/>
        <w:rPr>
          <w:i/>
          <w:iCs/>
        </w:rPr>
      </w:pPr>
      <w:r>
        <w:rPr>
          <w:i/>
          <w:iCs/>
        </w:rPr>
        <w:fldChar w:fldCharType="begin"/>
      </w:r>
      <w:r>
        <w:rPr>
          <w:i/>
          <w:iCs/>
        </w:rPr>
        <w:instrText>HYPERLINK "https://www.aelf.org/2026-05-17/romain/messe"</w:instrText>
      </w:r>
      <w:r>
        <w:rPr>
          <w:i/>
          <w:iCs/>
        </w:rPr>
      </w:r>
      <w:r>
        <w:rPr>
          <w:i/>
          <w:iCs/>
        </w:rPr>
        <w:fldChar w:fldCharType="separate"/>
      </w:r>
      <w:proofErr w:type="spellStart"/>
      <w:r w:rsidRPr="004F3FC7">
        <w:rPr>
          <w:rStyle w:val="Lienhypertexte"/>
          <w:i/>
          <w:iCs/>
        </w:rPr>
        <w:t>Ac</w:t>
      </w:r>
      <w:proofErr w:type="spellEnd"/>
      <w:r w:rsidRPr="004F3FC7">
        <w:rPr>
          <w:rStyle w:val="Lienhypertexte"/>
          <w:i/>
          <w:iCs/>
        </w:rPr>
        <w:t xml:space="preserve"> 1, 12-14</w:t>
      </w:r>
      <w:r w:rsidR="00E53E4C" w:rsidRPr="004F3FC7">
        <w:rPr>
          <w:rStyle w:val="Lienhypertexte"/>
          <w:i/>
          <w:iCs/>
        </w:rPr>
        <w:t xml:space="preserve"> – Ps </w:t>
      </w:r>
      <w:r w:rsidRPr="004F3FC7">
        <w:rPr>
          <w:rStyle w:val="Lienhypertexte"/>
          <w:i/>
          <w:iCs/>
        </w:rPr>
        <w:t>26</w:t>
      </w:r>
      <w:r w:rsidR="007D72E9" w:rsidRPr="004F3FC7">
        <w:rPr>
          <w:rStyle w:val="Lienhypertexte"/>
          <w:i/>
          <w:iCs/>
        </w:rPr>
        <w:t xml:space="preserve"> </w:t>
      </w:r>
      <w:r w:rsidR="00E53E4C" w:rsidRPr="004F3FC7">
        <w:rPr>
          <w:rStyle w:val="Lienhypertexte"/>
          <w:i/>
          <w:iCs/>
        </w:rPr>
        <w:t>(</w:t>
      </w:r>
      <w:r w:rsidRPr="004F3FC7">
        <w:rPr>
          <w:rStyle w:val="Lienhypertexte"/>
          <w:i/>
          <w:iCs/>
        </w:rPr>
        <w:t>27</w:t>
      </w:r>
      <w:r w:rsidR="005C2D05" w:rsidRPr="004F3FC7">
        <w:rPr>
          <w:rStyle w:val="Lienhypertexte"/>
          <w:i/>
          <w:iCs/>
        </w:rPr>
        <w:t>)</w:t>
      </w:r>
      <w:r w:rsidRPr="004F3FC7">
        <w:rPr>
          <w:rStyle w:val="Lienhypertexte"/>
          <w:i/>
          <w:iCs/>
        </w:rPr>
        <w:t>1, 4, 7-8</w:t>
      </w:r>
      <w:r w:rsidR="00A33131" w:rsidRPr="004F3FC7">
        <w:rPr>
          <w:rStyle w:val="Lienhypertexte"/>
          <w:i/>
          <w:iCs/>
        </w:rPr>
        <w:t xml:space="preserve"> </w:t>
      </w:r>
      <w:r w:rsidR="00E53E4C" w:rsidRPr="004F3FC7">
        <w:rPr>
          <w:rStyle w:val="Lienhypertexte"/>
          <w:i/>
          <w:iCs/>
        </w:rPr>
        <w:t xml:space="preserve">– </w:t>
      </w:r>
      <w:r w:rsidRPr="004F3FC7">
        <w:rPr>
          <w:rStyle w:val="Lienhypertexte"/>
          <w:i/>
          <w:iCs/>
        </w:rPr>
        <w:t xml:space="preserve">1 P 4, </w:t>
      </w:r>
      <w:r w:rsidR="00A33131" w:rsidRPr="004F3FC7">
        <w:rPr>
          <w:rStyle w:val="Lienhypertexte"/>
          <w:i/>
          <w:iCs/>
        </w:rPr>
        <w:t>1</w:t>
      </w:r>
      <w:r w:rsidRPr="004F3FC7">
        <w:rPr>
          <w:rStyle w:val="Lienhypertexte"/>
          <w:i/>
          <w:iCs/>
        </w:rPr>
        <w:t>3-16</w:t>
      </w:r>
      <w:r w:rsidR="00E53E4C" w:rsidRPr="004F3FC7">
        <w:rPr>
          <w:rStyle w:val="Lienhypertexte"/>
          <w:i/>
          <w:iCs/>
        </w:rPr>
        <w:t xml:space="preserve"> – </w:t>
      </w:r>
      <w:proofErr w:type="spellStart"/>
      <w:r w:rsidRPr="004F3FC7">
        <w:rPr>
          <w:rStyle w:val="Lienhypertexte"/>
          <w:i/>
          <w:iCs/>
        </w:rPr>
        <w:t>Jn</w:t>
      </w:r>
      <w:proofErr w:type="spellEnd"/>
      <w:r w:rsidRPr="004F3FC7">
        <w:rPr>
          <w:rStyle w:val="Lienhypertexte"/>
          <w:i/>
          <w:iCs/>
        </w:rPr>
        <w:t xml:space="preserve"> 17, 1b-11a</w:t>
      </w:r>
      <w:r>
        <w:rPr>
          <w:i/>
          <w:iCs/>
        </w:rPr>
        <w:fldChar w:fldCharType="end"/>
      </w:r>
    </w:p>
    <w:p w14:paraId="560354B1" w14:textId="5B20106C" w:rsidR="00263B00" w:rsidRDefault="00263B00" w:rsidP="00263B00">
      <w:pPr>
        <w:spacing w:after="60" w:line="360" w:lineRule="auto"/>
        <w:rPr>
          <w:sz w:val="26"/>
          <w:szCs w:val="26"/>
        </w:rPr>
      </w:pPr>
      <w:r w:rsidRPr="00263B00">
        <w:rPr>
          <w:sz w:val="26"/>
          <w:szCs w:val="26"/>
        </w:rPr>
        <w:t xml:space="preserve">Homélie </w:t>
      </w:r>
      <w:r w:rsidR="00E25D03">
        <w:rPr>
          <w:sz w:val="26"/>
          <w:szCs w:val="26"/>
        </w:rPr>
        <w:t xml:space="preserve">de </w:t>
      </w:r>
      <w:r w:rsidR="00A33131">
        <w:rPr>
          <w:sz w:val="26"/>
          <w:szCs w:val="26"/>
        </w:rPr>
        <w:t>Éric de Nattes</w:t>
      </w:r>
    </w:p>
    <w:p w14:paraId="76A900DE" w14:textId="77777777" w:rsidR="007D72E9" w:rsidRPr="00263B00" w:rsidRDefault="007D72E9" w:rsidP="00263B00">
      <w:pPr>
        <w:spacing w:after="60" w:line="360" w:lineRule="auto"/>
        <w:rPr>
          <w:sz w:val="26"/>
          <w:szCs w:val="26"/>
        </w:rPr>
      </w:pPr>
    </w:p>
    <w:p w14:paraId="7B724CF2" w14:textId="5A8C81B5" w:rsidR="00E53E4C" w:rsidRPr="00E53E4C" w:rsidRDefault="00E53E4C" w:rsidP="00E53E4C">
      <w:pPr>
        <w:keepNext/>
        <w:framePr w:dropCap="drop" w:lines="3" w:wrap="around" w:vAnchor="text" w:hAnchor="text"/>
        <w:tabs>
          <w:tab w:val="left" w:pos="709"/>
        </w:tabs>
        <w:spacing w:line="1345" w:lineRule="exact"/>
        <w:textAlignment w:val="baseline"/>
        <w:rPr>
          <w:rFonts w:eastAsia="Times New Roman"/>
          <w:iCs/>
          <w:color w:val="943634" w:themeColor="accent2" w:themeShade="BF"/>
          <w:position w:val="-5"/>
          <w:sz w:val="239"/>
          <w:szCs w:val="26"/>
          <w:lang w:eastAsia="fr-FR"/>
        </w:rPr>
      </w:pPr>
      <w:r w:rsidRPr="00E53E4C">
        <w:rPr>
          <w:rFonts w:eastAsia="Times New Roman"/>
          <w:iCs/>
          <w:color w:val="943634" w:themeColor="accent2" w:themeShade="BF"/>
          <w:position w:val="-5"/>
          <w:sz w:val="239"/>
          <w:szCs w:val="26"/>
          <w:lang w:eastAsia="fr-FR"/>
        </w:rPr>
        <w:t>« </w:t>
      </w:r>
    </w:p>
    <w:p w14:paraId="5D57694C" w14:textId="20A10C31" w:rsidR="00A33131" w:rsidRPr="00A33131" w:rsidRDefault="005C6C23" w:rsidP="00A33131">
      <w:pPr>
        <w:tabs>
          <w:tab w:val="left" w:pos="709"/>
        </w:tabs>
        <w:spacing w:after="240" w:line="360" w:lineRule="auto"/>
        <w:rPr>
          <w:rFonts w:eastAsia="Times New Roman"/>
          <w:b/>
          <w:bCs/>
          <w:iCs/>
          <w:sz w:val="26"/>
          <w:szCs w:val="26"/>
          <w:lang w:eastAsia="fr-FR"/>
        </w:rPr>
      </w:pPr>
      <w:r>
        <w:rPr>
          <w:rFonts w:eastAsia="Times New Roman"/>
          <w:b/>
          <w:bCs/>
          <w:iCs/>
          <w:sz w:val="26"/>
          <w:szCs w:val="26"/>
          <w:lang w:eastAsia="fr-FR"/>
        </w:rPr>
        <w:t>La prière de Jésus</w:t>
      </w:r>
    </w:p>
    <w:p w14:paraId="2F3E0A55" w14:textId="7DFCE169" w:rsidR="005C6C23" w:rsidRPr="005C6C23" w:rsidRDefault="005C6C23" w:rsidP="005C6C23">
      <w:pPr>
        <w:tabs>
          <w:tab w:val="left" w:pos="709"/>
        </w:tabs>
        <w:spacing w:after="240" w:line="360" w:lineRule="auto"/>
        <w:rPr>
          <w:rFonts w:eastAsia="Times New Roman"/>
          <w:iCs/>
          <w:sz w:val="26"/>
          <w:szCs w:val="26"/>
          <w:lang w:eastAsia="fr-FR"/>
        </w:rPr>
      </w:pPr>
      <w:r w:rsidRPr="005C6C23">
        <w:rPr>
          <w:rFonts w:eastAsia="Times New Roman"/>
          <w:b/>
          <w:bCs/>
          <w:iCs/>
          <w:sz w:val="26"/>
          <w:szCs w:val="26"/>
          <w:lang w:eastAsia="fr-FR"/>
        </w:rPr>
        <w:t xml:space="preserve">Prière de Jésus </w:t>
      </w:r>
      <w:r w:rsidRPr="005C6C23">
        <w:rPr>
          <w:rFonts w:eastAsia="Times New Roman"/>
          <w:iCs/>
          <w:sz w:val="26"/>
          <w:szCs w:val="26"/>
          <w:lang w:eastAsia="fr-FR"/>
        </w:rPr>
        <w:t>: Pas de « Notre Père » dans l’Évangile selon Saint Jean ! Et pourtant</w:t>
      </w:r>
      <w:r>
        <w:rPr>
          <w:rFonts w:eastAsia="Times New Roman"/>
          <w:iCs/>
          <w:sz w:val="26"/>
          <w:szCs w:val="26"/>
          <w:lang w:eastAsia="fr-FR"/>
        </w:rPr>
        <w:t xml:space="preserve"> </w:t>
      </w:r>
      <w:r w:rsidRPr="005C6C23">
        <w:rPr>
          <w:rFonts w:eastAsia="Times New Roman"/>
          <w:iCs/>
          <w:sz w:val="26"/>
          <w:szCs w:val="26"/>
          <w:lang w:eastAsia="fr-FR"/>
        </w:rPr>
        <w:t>c’est l’Évangile qui montre le plus Jésus en prière devant ses disciples. Trois traits essentiels de la prière de Jésus : </w:t>
      </w:r>
    </w:p>
    <w:p w14:paraId="7A1F2F33" w14:textId="5792DF03" w:rsidR="005C6C23" w:rsidRPr="005C6C23" w:rsidRDefault="005C6C23" w:rsidP="005C6C23">
      <w:pPr>
        <w:tabs>
          <w:tab w:val="left" w:pos="709"/>
        </w:tabs>
        <w:spacing w:after="240" w:line="360" w:lineRule="auto"/>
        <w:rPr>
          <w:rFonts w:eastAsia="Times New Roman"/>
          <w:iCs/>
          <w:sz w:val="26"/>
          <w:szCs w:val="26"/>
          <w:lang w:eastAsia="fr-FR"/>
        </w:rPr>
      </w:pPr>
      <w:r w:rsidRPr="005C6C23">
        <w:rPr>
          <w:rFonts w:eastAsia="Times New Roman"/>
          <w:b/>
          <w:bCs/>
          <w:iCs/>
          <w:sz w:val="26"/>
          <w:szCs w:val="26"/>
          <w:lang w:eastAsia="fr-FR"/>
        </w:rPr>
        <w:t xml:space="preserve">- </w:t>
      </w:r>
      <w:r w:rsidRPr="005C6C23">
        <w:rPr>
          <w:rFonts w:eastAsia="Times New Roman"/>
          <w:iCs/>
          <w:sz w:val="26"/>
          <w:szCs w:val="26"/>
          <w:lang w:eastAsia="fr-FR"/>
        </w:rPr>
        <w:t>Jésus lève les yeux au ciel et s’adresse au Père. Tous, nous nous recevons d’un mystère, d’un don qui nous précède. Ce don qui suscite une relation confiante, aimante, une relation de fils, de fille, d’une très grande intimité et qui est unique pour chacun. Ce ciel, il est donc en chacun de nous ! Car si nous sommes pétris de </w:t>
      </w:r>
      <w:r>
        <w:rPr>
          <w:rFonts w:eastAsia="Times New Roman"/>
          <w:iCs/>
          <w:sz w:val="26"/>
          <w:szCs w:val="26"/>
          <w:lang w:eastAsia="fr-FR"/>
        </w:rPr>
        <w:t>l</w:t>
      </w:r>
      <w:r w:rsidRPr="005C6C23">
        <w:rPr>
          <w:rFonts w:eastAsia="Times New Roman"/>
          <w:iCs/>
          <w:sz w:val="26"/>
          <w:szCs w:val="26"/>
          <w:lang w:eastAsia="fr-FR"/>
        </w:rPr>
        <w:t>a matière de ce monde - c’est notre terre - nous sommes aussi animés du souffle du Vivant : c’est notre ciel. Notre prière nous relie-t-elle chaque jour à ce ciel pour que sa volonté se réalise en notre terre qui est d’abord nous-mêmes ? </w:t>
      </w:r>
    </w:p>
    <w:p w14:paraId="1962ACF1" w14:textId="70C2A83D" w:rsidR="005C6C23" w:rsidRPr="005C6C23" w:rsidRDefault="005C6C23" w:rsidP="005C6C23">
      <w:pPr>
        <w:tabs>
          <w:tab w:val="left" w:pos="709"/>
        </w:tabs>
        <w:spacing w:after="240" w:line="360" w:lineRule="auto"/>
        <w:rPr>
          <w:rFonts w:eastAsia="Times New Roman"/>
          <w:iCs/>
          <w:sz w:val="26"/>
          <w:szCs w:val="26"/>
          <w:lang w:eastAsia="fr-FR"/>
        </w:rPr>
      </w:pPr>
      <w:r w:rsidRPr="005C6C23">
        <w:rPr>
          <w:rFonts w:eastAsia="Times New Roman"/>
          <w:b/>
          <w:bCs/>
          <w:iCs/>
          <w:sz w:val="26"/>
          <w:szCs w:val="26"/>
          <w:lang w:eastAsia="fr-FR"/>
        </w:rPr>
        <w:t xml:space="preserve">- </w:t>
      </w:r>
      <w:r w:rsidRPr="005C6C23">
        <w:rPr>
          <w:rFonts w:eastAsia="Times New Roman"/>
          <w:iCs/>
          <w:sz w:val="26"/>
          <w:szCs w:val="26"/>
          <w:lang w:eastAsia="fr-FR"/>
        </w:rPr>
        <w:t xml:space="preserve">Plus nous sommes reliés à notre ciel, au Père, plus nous apprenons à la reconnaître en nous, moins </w:t>
      </w:r>
      <w:proofErr w:type="gramStart"/>
      <w:r w:rsidRPr="005C6C23">
        <w:rPr>
          <w:rFonts w:eastAsia="Times New Roman"/>
          <w:iCs/>
          <w:sz w:val="26"/>
          <w:szCs w:val="26"/>
          <w:lang w:eastAsia="fr-FR"/>
        </w:rPr>
        <w:t>nous</w:t>
      </w:r>
      <w:proofErr w:type="gramEnd"/>
      <w:r w:rsidRPr="005C6C23">
        <w:rPr>
          <w:rFonts w:eastAsia="Times New Roman"/>
          <w:iCs/>
          <w:sz w:val="26"/>
          <w:szCs w:val="26"/>
          <w:lang w:eastAsia="fr-FR"/>
        </w:rPr>
        <w:t xml:space="preserve"> avons peur de sa volonté et des représentations fausses que nous pouvions nous en faire. Nous apprenons le consentement, la foi, et dans cette écoute, nous découvrons notre liberté véritable. Jésus, lui, est dans la liberté du Fils : « tout ce qui est à moi est à toi… qui m’a vu, a vu le Père… le Père et moi sommes UN ». Il est l’image du Dieu invisible et nous appelés à le devenir. </w:t>
      </w:r>
    </w:p>
    <w:p w14:paraId="7991654D" w14:textId="0373171E" w:rsidR="005C6C23" w:rsidRPr="005C6C23" w:rsidRDefault="005C6C23" w:rsidP="005C6C23">
      <w:pPr>
        <w:tabs>
          <w:tab w:val="left" w:pos="709"/>
        </w:tabs>
        <w:spacing w:after="240" w:line="360" w:lineRule="auto"/>
        <w:rPr>
          <w:rFonts w:eastAsia="Times New Roman"/>
          <w:iCs/>
          <w:sz w:val="26"/>
          <w:szCs w:val="26"/>
          <w:lang w:eastAsia="fr-FR"/>
        </w:rPr>
      </w:pPr>
      <w:r w:rsidRPr="005C6C23">
        <w:rPr>
          <w:rFonts w:eastAsia="Times New Roman"/>
          <w:b/>
          <w:bCs/>
          <w:iCs/>
          <w:sz w:val="26"/>
          <w:szCs w:val="26"/>
          <w:lang w:eastAsia="fr-FR"/>
        </w:rPr>
        <w:t xml:space="preserve">- </w:t>
      </w:r>
      <w:r w:rsidRPr="005C6C23">
        <w:rPr>
          <w:rFonts w:eastAsia="Times New Roman"/>
          <w:iCs/>
          <w:sz w:val="26"/>
          <w:szCs w:val="26"/>
          <w:lang w:eastAsia="fr-FR"/>
        </w:rPr>
        <w:t>Alors, Jésus intercède pour l’humanité. Sa demande est ajustée à la volonté du Père. Celles et ceux qui croiront, deviendront à leur tous fils et filles et partageront la condition de Jésus : passion et gloire. Il</w:t>
      </w:r>
      <w:r>
        <w:rPr>
          <w:rFonts w:eastAsia="Times New Roman"/>
          <w:iCs/>
          <w:sz w:val="26"/>
          <w:szCs w:val="26"/>
          <w:lang w:eastAsia="fr-FR"/>
        </w:rPr>
        <w:t>s</w:t>
      </w:r>
      <w:r w:rsidRPr="005C6C23">
        <w:rPr>
          <w:rFonts w:eastAsia="Times New Roman"/>
          <w:iCs/>
          <w:sz w:val="26"/>
          <w:szCs w:val="26"/>
          <w:lang w:eastAsia="fr-FR"/>
        </w:rPr>
        <w:t xml:space="preserve"> vivront la Pâque dans leur existence. </w:t>
      </w:r>
    </w:p>
    <w:p w14:paraId="59E82D50" w14:textId="714A7E29" w:rsidR="005C6C23" w:rsidRPr="005C6C23" w:rsidRDefault="005C6C23" w:rsidP="005C6C23">
      <w:pPr>
        <w:tabs>
          <w:tab w:val="left" w:pos="709"/>
        </w:tabs>
        <w:spacing w:after="240" w:line="360" w:lineRule="auto"/>
        <w:rPr>
          <w:rFonts w:eastAsia="Times New Roman"/>
          <w:iCs/>
          <w:sz w:val="26"/>
          <w:szCs w:val="26"/>
          <w:lang w:eastAsia="fr-FR"/>
        </w:rPr>
      </w:pPr>
      <w:r w:rsidRPr="005C6C23">
        <w:rPr>
          <w:rFonts w:eastAsia="Times New Roman"/>
          <w:iCs/>
          <w:sz w:val="26"/>
          <w:szCs w:val="26"/>
          <w:lang w:eastAsia="fr-FR"/>
        </w:rPr>
        <w:t>Voilà qui indique bien des choses sur la prière Chrétienne et ce qui en est la « matrice », le « Notre Père » qui n’est pourtant pas dans le 4ème Évangile. </w:t>
      </w:r>
    </w:p>
    <w:p w14:paraId="3B1F36F2" w14:textId="23C5AE4A" w:rsidR="005C6C23" w:rsidRPr="005C6C23" w:rsidRDefault="005C6C23" w:rsidP="005C6C23">
      <w:pPr>
        <w:tabs>
          <w:tab w:val="left" w:pos="709"/>
        </w:tabs>
        <w:spacing w:after="240" w:line="360" w:lineRule="auto"/>
        <w:rPr>
          <w:rFonts w:eastAsia="Times New Roman"/>
          <w:iCs/>
          <w:sz w:val="26"/>
          <w:szCs w:val="26"/>
          <w:lang w:eastAsia="fr-FR"/>
        </w:rPr>
      </w:pPr>
      <w:r w:rsidRPr="005C6C23">
        <w:rPr>
          <w:rFonts w:eastAsia="Times New Roman"/>
          <w:b/>
          <w:bCs/>
          <w:iCs/>
          <w:sz w:val="26"/>
          <w:szCs w:val="26"/>
          <w:lang w:eastAsia="fr-FR"/>
        </w:rPr>
        <w:t>La gloire</w:t>
      </w:r>
      <w:r w:rsidRPr="005C6C23">
        <w:rPr>
          <w:rFonts w:eastAsia="Times New Roman"/>
          <w:iCs/>
          <w:sz w:val="26"/>
          <w:szCs w:val="26"/>
          <w:lang w:eastAsia="fr-FR"/>
        </w:rPr>
        <w:t>. Si l’on entend désormais ce mot, après avoir écouté l’Évangile, sans le relier au mouvement de descente, d’abaissement, de dépossession de la Passion, ce mouvement qui révèle la nature de la Tout</w:t>
      </w:r>
      <w:r>
        <w:rPr>
          <w:rFonts w:eastAsia="Times New Roman"/>
          <w:iCs/>
          <w:sz w:val="26"/>
          <w:szCs w:val="26"/>
          <w:lang w:eastAsia="fr-FR"/>
        </w:rPr>
        <w:t>e</w:t>
      </w:r>
      <w:r w:rsidRPr="005C6C23">
        <w:rPr>
          <w:rFonts w:eastAsia="Times New Roman"/>
          <w:iCs/>
          <w:sz w:val="26"/>
          <w:szCs w:val="26"/>
          <w:lang w:eastAsia="fr-FR"/>
        </w:rPr>
        <w:t xml:space="preserve">-Puissance du Père remise entre les mains du Fils qui va laver les pieds des disciples, alors, c’est que la Bonne Nouvelle n’a encore rien pénétré de notre être profond et que nous sommes restés intégralement des disciples du monde. Non seulement des vivants dans ce monde (nous le sommes tous), mais bien des disciples soumis au monde, prisonniers de ses représentations de la gloire comme pouvoir de domination et comme reconnaissance par les autres hommes. Certes, nous </w:t>
      </w:r>
      <w:r w:rsidRPr="005C6C23">
        <w:rPr>
          <w:rFonts w:eastAsia="Times New Roman"/>
          <w:iCs/>
          <w:sz w:val="26"/>
          <w:szCs w:val="26"/>
          <w:lang w:eastAsia="fr-FR"/>
        </w:rPr>
        <w:lastRenderedPageBreak/>
        <w:t>pouvons faire de la religion, du culte, nous pratiquons, et nous pouvons même faire de temps en temps de bonnes choses, mais rien n’est vraiment converti en nous, puisque le cœur n’y est toujours pas ! « Un cuivre qui résonne… » </w:t>
      </w:r>
    </w:p>
    <w:p w14:paraId="378BB66F" w14:textId="1D860298" w:rsidR="005C6C23" w:rsidRPr="005C6C23" w:rsidRDefault="005C6C23" w:rsidP="005C6C23">
      <w:pPr>
        <w:tabs>
          <w:tab w:val="left" w:pos="709"/>
        </w:tabs>
        <w:spacing w:after="240" w:line="360" w:lineRule="auto"/>
        <w:rPr>
          <w:rFonts w:eastAsia="Times New Roman"/>
          <w:iCs/>
          <w:sz w:val="26"/>
          <w:szCs w:val="26"/>
          <w:lang w:eastAsia="fr-FR"/>
        </w:rPr>
      </w:pPr>
      <w:r w:rsidRPr="005C6C23">
        <w:rPr>
          <w:rFonts w:eastAsia="Times New Roman"/>
          <w:iCs/>
          <w:sz w:val="26"/>
          <w:szCs w:val="26"/>
          <w:lang w:eastAsia="fr-FR"/>
        </w:rPr>
        <w:t>Mais quelle joie de voir tant de frères et de sœurs, dans la prière, l’oraison, la méditation, descendre précisément au plus profond de soi, là où l’on commence à être dessaisi de ce moi de surface, toujours agité et soucieux de lui-même, insatiable de reconnaissance et souvent divisé. Alors grandit la royauté qui est service, et la fraternité qui est sa fille peut prospérer entre nous. </w:t>
      </w:r>
    </w:p>
    <w:p w14:paraId="60A0162C" w14:textId="652B538D" w:rsidR="005C6C23" w:rsidRPr="005C6C23" w:rsidRDefault="005C6C23" w:rsidP="005C6C23">
      <w:pPr>
        <w:tabs>
          <w:tab w:val="left" w:pos="709"/>
        </w:tabs>
        <w:spacing w:after="240" w:line="360" w:lineRule="auto"/>
        <w:rPr>
          <w:rFonts w:eastAsia="Times New Roman"/>
          <w:iCs/>
          <w:sz w:val="26"/>
          <w:szCs w:val="26"/>
          <w:lang w:eastAsia="fr-FR"/>
        </w:rPr>
      </w:pPr>
      <w:r w:rsidRPr="005C6C23">
        <w:rPr>
          <w:rFonts w:eastAsia="Times New Roman"/>
          <w:b/>
          <w:bCs/>
          <w:iCs/>
          <w:sz w:val="26"/>
          <w:szCs w:val="26"/>
          <w:lang w:eastAsia="fr-FR"/>
        </w:rPr>
        <w:t>Recevoir la vie éternelle</w:t>
      </w:r>
      <w:r w:rsidRPr="005C6C23">
        <w:rPr>
          <w:rFonts w:eastAsia="Times New Roman"/>
          <w:iCs/>
          <w:sz w:val="26"/>
          <w:szCs w:val="26"/>
          <w:lang w:eastAsia="fr-FR"/>
        </w:rPr>
        <w:t>. ‘Connaître Dieu’, soyons clairs, c’est vivre en communion avec Lui. Aucun d’entre nous ne peut être vraiment connu hors de l’amour ; il en est de même pour Dieu. Cette connaissance nous lie à l’être aimé, nous met en alliance avec lui. Alors la vie circule entre les personnes qui s’aiment. Et lorsqu’il s’agit de Dieu, c’est sa vie qui irrigue la nôtre, et notre vie est en Lui. Et la vie qui est entre ses mains nulle puissance ne peut la lui arracher. C’est bien pourquoi la ‘foi’ est si importante dans le 4ème évangile. Elle est existentielle. Elle engage mon être. Elle n’est pas un savoir intellectuel, mais un amour qui se reçoit et se diffuse. Alors, cet amour cherche les mots pour se dire. Mais c’est l’amour qui est premier. </w:t>
      </w:r>
    </w:p>
    <w:p w14:paraId="787F6FF8" w14:textId="288E11CF" w:rsidR="005C6C23" w:rsidRPr="005C6C23" w:rsidRDefault="005C6C23" w:rsidP="005C6C23">
      <w:pPr>
        <w:tabs>
          <w:tab w:val="left" w:pos="709"/>
        </w:tabs>
        <w:spacing w:after="240" w:line="360" w:lineRule="auto"/>
        <w:rPr>
          <w:rFonts w:eastAsia="Times New Roman"/>
          <w:iCs/>
          <w:sz w:val="26"/>
          <w:szCs w:val="26"/>
          <w:lang w:eastAsia="fr-FR"/>
        </w:rPr>
      </w:pPr>
      <w:r w:rsidRPr="005C6C23">
        <w:rPr>
          <w:rFonts w:eastAsia="Times New Roman"/>
          <w:b/>
          <w:bCs/>
          <w:iCs/>
          <w:sz w:val="26"/>
          <w:szCs w:val="26"/>
          <w:lang w:eastAsia="fr-FR"/>
        </w:rPr>
        <w:t>Être dans le monde, mais pas du monde</w:t>
      </w:r>
      <w:r w:rsidRPr="005C6C23">
        <w:rPr>
          <w:rFonts w:eastAsia="Times New Roman"/>
          <w:iCs/>
          <w:sz w:val="26"/>
          <w:szCs w:val="26"/>
          <w:lang w:eastAsia="fr-FR"/>
        </w:rPr>
        <w:t>. Aucun mépris du monde dans cette formule ! « Dieu a tant aimé le monde qu’il a donné son Fils, son unique » et en lui, il nous a tout donné. Mais la matrice de ce monde ne clôture pas notre vie. Car elle vient aussi du souffle divin. Elle passe, la figure de ce monde. Et son horizon ne limite pas notre espérance. Nous croyons qu’en ce monde, un Royaume est en germe et qu’il vient au-devant de nous. Ce Royaume, on ne s’en empare pas par la force, on l’accueille et on prépare sa venue pour chacun et pour tous. Alors, quelle liberté nous est offerte ! Celle même dont témoigne Jésus face aux pouvoirs de ce monde :  politiques ou religieux. Il nous revient donc, par notre action, de faire de ce monde les prémices du Royaume ou de le transformer en une histoire de domination et de </w:t>
      </w:r>
      <w:r>
        <w:rPr>
          <w:rFonts w:eastAsia="Times New Roman"/>
          <w:iCs/>
          <w:sz w:val="26"/>
          <w:szCs w:val="26"/>
          <w:lang w:eastAsia="fr-FR"/>
        </w:rPr>
        <w:t>l</w:t>
      </w:r>
      <w:r w:rsidRPr="005C6C23">
        <w:rPr>
          <w:rFonts w:eastAsia="Times New Roman"/>
          <w:iCs/>
          <w:sz w:val="26"/>
          <w:szCs w:val="26"/>
          <w:lang w:eastAsia="fr-FR"/>
        </w:rPr>
        <w:t>utte. Chacun contribue à ce que ce monde devient, et nul ne peut s’en dédouaner totalement.  </w:t>
      </w:r>
    </w:p>
    <w:p w14:paraId="4BF78311" w14:textId="61962254" w:rsidR="005C6C23" w:rsidRPr="005C6C23" w:rsidRDefault="005C6C23" w:rsidP="005C6C23">
      <w:pPr>
        <w:tabs>
          <w:tab w:val="left" w:pos="709"/>
        </w:tabs>
        <w:spacing w:after="240" w:line="360" w:lineRule="auto"/>
        <w:rPr>
          <w:rFonts w:eastAsia="Times New Roman"/>
          <w:iCs/>
          <w:sz w:val="26"/>
          <w:szCs w:val="26"/>
          <w:lang w:eastAsia="fr-FR"/>
        </w:rPr>
      </w:pPr>
      <w:r w:rsidRPr="005C6C23">
        <w:rPr>
          <w:rFonts w:eastAsia="Times New Roman"/>
          <w:iCs/>
          <w:sz w:val="26"/>
          <w:szCs w:val="26"/>
          <w:lang w:eastAsia="fr-FR"/>
        </w:rPr>
        <w:t>Mais souvenons-nous, Jésus prie pour ses disciples ! Et il ne les laisse pas démunis puisqu’il envoie le Défenseur, l’Avocat, le Souffle Vivant : l’Esprit Saint ! Viens Esprit de Sainteté, Feu divin, conduis chacun de nous et ton Église à la vérité tout entière, elle qui est chemin et vie. </w:t>
      </w:r>
    </w:p>
    <w:p w14:paraId="48F1FDF3" w14:textId="79744862" w:rsidR="000E264D" w:rsidRPr="008169A9" w:rsidRDefault="005C6C23" w:rsidP="00A252B2">
      <w:pPr>
        <w:tabs>
          <w:tab w:val="left" w:pos="709"/>
        </w:tabs>
        <w:spacing w:after="240" w:line="360" w:lineRule="auto"/>
        <w:rPr>
          <w:rFonts w:eastAsia="Times New Roman"/>
          <w:iCs/>
          <w:sz w:val="26"/>
          <w:szCs w:val="26"/>
          <w:lang w:eastAsia="fr-FR"/>
        </w:rPr>
      </w:pPr>
      <w:r w:rsidRPr="005C6C23">
        <w:rPr>
          <w:rFonts w:eastAsia="Times New Roman"/>
          <w:iCs/>
          <w:sz w:val="26"/>
          <w:szCs w:val="26"/>
          <w:lang w:eastAsia="fr-FR"/>
        </w:rPr>
        <w:t>Amen</w:t>
      </w:r>
    </w:p>
    <w:sectPr w:rsidR="000E264D" w:rsidRPr="008169A9" w:rsidSect="007146F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S Gothic">
    <w:altName w:val="ＭＳ ゴシック"/>
    <w:panose1 w:val="020B0609070205080204"/>
    <w:charset w:val="80"/>
    <w:family w:val="modern"/>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97FD3"/>
    <w:multiLevelType w:val="hybridMultilevel"/>
    <w:tmpl w:val="9FFAE486"/>
    <w:lvl w:ilvl="0" w:tplc="722C9416">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C183FB6"/>
    <w:multiLevelType w:val="hybridMultilevel"/>
    <w:tmpl w:val="573AD8CC"/>
    <w:lvl w:ilvl="0" w:tplc="3E6E553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4F36FFA"/>
    <w:multiLevelType w:val="hybridMultilevel"/>
    <w:tmpl w:val="9EA81396"/>
    <w:lvl w:ilvl="0" w:tplc="0F8E25E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06154213">
    <w:abstractNumId w:val="0"/>
  </w:num>
  <w:num w:numId="2" w16cid:durableId="776412872">
    <w:abstractNumId w:val="2"/>
  </w:num>
  <w:num w:numId="3" w16cid:durableId="1363938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attachedTemplate r:id="rId1"/>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D0D"/>
    <w:rsid w:val="0001550E"/>
    <w:rsid w:val="00047A80"/>
    <w:rsid w:val="000547DF"/>
    <w:rsid w:val="0008226F"/>
    <w:rsid w:val="000E264D"/>
    <w:rsid w:val="001067F3"/>
    <w:rsid w:val="0014119F"/>
    <w:rsid w:val="00192CB6"/>
    <w:rsid w:val="001A4BA4"/>
    <w:rsid w:val="001A6BA9"/>
    <w:rsid w:val="00202858"/>
    <w:rsid w:val="00263B00"/>
    <w:rsid w:val="00291E23"/>
    <w:rsid w:val="002B6F7A"/>
    <w:rsid w:val="002E27AA"/>
    <w:rsid w:val="0031364C"/>
    <w:rsid w:val="00314A85"/>
    <w:rsid w:val="00334C2A"/>
    <w:rsid w:val="003607E8"/>
    <w:rsid w:val="00380BB0"/>
    <w:rsid w:val="00437C31"/>
    <w:rsid w:val="00452D0D"/>
    <w:rsid w:val="00455710"/>
    <w:rsid w:val="00474C2F"/>
    <w:rsid w:val="0049280F"/>
    <w:rsid w:val="004A2471"/>
    <w:rsid w:val="004F3FC7"/>
    <w:rsid w:val="005036B1"/>
    <w:rsid w:val="005148FA"/>
    <w:rsid w:val="0052242F"/>
    <w:rsid w:val="005B253E"/>
    <w:rsid w:val="005C0E55"/>
    <w:rsid w:val="005C2D05"/>
    <w:rsid w:val="005C6C23"/>
    <w:rsid w:val="006B1D6A"/>
    <w:rsid w:val="006D7F75"/>
    <w:rsid w:val="00702BD5"/>
    <w:rsid w:val="007146FE"/>
    <w:rsid w:val="00737432"/>
    <w:rsid w:val="007464B4"/>
    <w:rsid w:val="00757181"/>
    <w:rsid w:val="007654C6"/>
    <w:rsid w:val="00777269"/>
    <w:rsid w:val="007D72E9"/>
    <w:rsid w:val="008169A9"/>
    <w:rsid w:val="00842D73"/>
    <w:rsid w:val="00846DB2"/>
    <w:rsid w:val="0087415E"/>
    <w:rsid w:val="008A1167"/>
    <w:rsid w:val="008B51E3"/>
    <w:rsid w:val="00940209"/>
    <w:rsid w:val="009C6B60"/>
    <w:rsid w:val="00A24E0A"/>
    <w:rsid w:val="00A252B2"/>
    <w:rsid w:val="00A33131"/>
    <w:rsid w:val="00AB55BF"/>
    <w:rsid w:val="00B76B74"/>
    <w:rsid w:val="00B8240B"/>
    <w:rsid w:val="00B87BFE"/>
    <w:rsid w:val="00B93BC5"/>
    <w:rsid w:val="00C062FF"/>
    <w:rsid w:val="00C62C64"/>
    <w:rsid w:val="00D36C48"/>
    <w:rsid w:val="00D66932"/>
    <w:rsid w:val="00DA005D"/>
    <w:rsid w:val="00E00380"/>
    <w:rsid w:val="00E24989"/>
    <w:rsid w:val="00E25D03"/>
    <w:rsid w:val="00E44D90"/>
    <w:rsid w:val="00E53E4C"/>
    <w:rsid w:val="00EB0C51"/>
    <w:rsid w:val="00EE6770"/>
    <w:rsid w:val="00F6043B"/>
    <w:rsid w:val="00FF570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ECE07"/>
  <w15:chartTrackingRefBased/>
  <w15:docId w15:val="{EB81986B-E5E3-45F9-B7E9-7D99B6B9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380"/>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8240B"/>
    <w:rPr>
      <w:color w:val="0000FF" w:themeColor="hyperlink"/>
      <w:u w:val="single"/>
    </w:rPr>
  </w:style>
  <w:style w:type="character" w:styleId="Mentionnonrsolue">
    <w:name w:val="Unresolved Mention"/>
    <w:basedOn w:val="Policepardfaut"/>
    <w:uiPriority w:val="99"/>
    <w:semiHidden/>
    <w:unhideWhenUsed/>
    <w:rsid w:val="00B8240B"/>
    <w:rPr>
      <w:color w:val="605E5C"/>
      <w:shd w:val="clear" w:color="auto" w:fill="E1DFDD"/>
    </w:rPr>
  </w:style>
  <w:style w:type="paragraph" w:styleId="Paragraphedeliste">
    <w:name w:val="List Paragraph"/>
    <w:basedOn w:val="Normal"/>
    <w:uiPriority w:val="34"/>
    <w:qFormat/>
    <w:rsid w:val="00A331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6445">
      <w:bodyDiv w:val="1"/>
      <w:marLeft w:val="0"/>
      <w:marRight w:val="0"/>
      <w:marTop w:val="0"/>
      <w:marBottom w:val="0"/>
      <w:divBdr>
        <w:top w:val="none" w:sz="0" w:space="0" w:color="auto"/>
        <w:left w:val="none" w:sz="0" w:space="0" w:color="auto"/>
        <w:bottom w:val="none" w:sz="0" w:space="0" w:color="auto"/>
        <w:right w:val="none" w:sz="0" w:space="0" w:color="auto"/>
      </w:divBdr>
    </w:div>
    <w:div w:id="1189836672">
      <w:bodyDiv w:val="1"/>
      <w:marLeft w:val="0"/>
      <w:marRight w:val="0"/>
      <w:marTop w:val="0"/>
      <w:marBottom w:val="0"/>
      <w:divBdr>
        <w:top w:val="none" w:sz="0" w:space="0" w:color="auto"/>
        <w:left w:val="none" w:sz="0" w:space="0" w:color="auto"/>
        <w:bottom w:val="none" w:sz="0" w:space="0" w:color="auto"/>
        <w:right w:val="none" w:sz="0" w:space="0" w:color="auto"/>
      </w:divBdr>
    </w:div>
    <w:div w:id="1257639948">
      <w:bodyDiv w:val="1"/>
      <w:marLeft w:val="0"/>
      <w:marRight w:val="0"/>
      <w:marTop w:val="0"/>
      <w:marBottom w:val="0"/>
      <w:divBdr>
        <w:top w:val="none" w:sz="0" w:space="0" w:color="auto"/>
        <w:left w:val="none" w:sz="0" w:space="0" w:color="auto"/>
        <w:bottom w:val="none" w:sz="0" w:space="0" w:color="auto"/>
        <w:right w:val="none" w:sz="0" w:space="0" w:color="auto"/>
      </w:divBdr>
    </w:div>
    <w:div w:id="1875922610">
      <w:bodyDiv w:val="1"/>
      <w:marLeft w:val="0"/>
      <w:marRight w:val="0"/>
      <w:marTop w:val="0"/>
      <w:marBottom w:val="0"/>
      <w:divBdr>
        <w:top w:val="none" w:sz="0" w:space="0" w:color="auto"/>
        <w:left w:val="none" w:sz="0" w:space="0" w:color="auto"/>
        <w:bottom w:val="none" w:sz="0" w:space="0" w:color="auto"/>
        <w:right w:val="none" w:sz="0" w:space="0" w:color="auto"/>
      </w:divBdr>
    </w:div>
    <w:div w:id="1918249497">
      <w:bodyDiv w:val="1"/>
      <w:marLeft w:val="0"/>
      <w:marRight w:val="0"/>
      <w:marTop w:val="0"/>
      <w:marBottom w:val="0"/>
      <w:divBdr>
        <w:top w:val="none" w:sz="0" w:space="0" w:color="auto"/>
        <w:left w:val="none" w:sz="0" w:space="0" w:color="auto"/>
        <w:bottom w:val="none" w:sz="0" w:space="0" w:color="auto"/>
        <w:right w:val="none" w:sz="0" w:space="0" w:color="auto"/>
      </w:divBdr>
    </w:div>
    <w:div w:id="195671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c\Documents\VAISE\Hom&#233;lies\Mod&#232;le\2020_08_23_21DTO.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C:\Users\franc\Documents\VAISE\Homélies\Modèle\2020_08_23_21DTO.dotx</Template>
  <TotalTime>1</TotalTime>
  <Pages>2</Pages>
  <Words>797</Words>
  <Characters>4384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Franck GACOGNE</dc:creator>
  <cp:keywords/>
  <dc:description/>
  <cp:lastModifiedBy>Alizée Ouelbani</cp:lastModifiedBy>
  <cp:revision>2</cp:revision>
  <cp:lastPrinted>2024-04-07T14:28:00Z</cp:lastPrinted>
  <dcterms:created xsi:type="dcterms:W3CDTF">2026-05-21T18:20:00Z</dcterms:created>
  <dcterms:modified xsi:type="dcterms:W3CDTF">2026-05-21T18:20:00Z</dcterms:modified>
</cp:coreProperties>
</file>